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670AF" w14:textId="6AE94CF7" w:rsidR="00C93A03" w:rsidRPr="005F1586" w:rsidRDefault="00C93A03" w:rsidP="00C93A03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</w:rPr>
      </w:pPr>
      <w:r w:rsidRPr="005F1586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>
        <w:rPr>
          <w:rFonts w:ascii="Arial" w:hAnsi="Arial" w:cs="Arial"/>
          <w:bCs/>
          <w:i/>
          <w:iCs/>
          <w:sz w:val="18"/>
          <w:szCs w:val="18"/>
        </w:rPr>
        <w:t>1</w:t>
      </w:r>
      <w:r w:rsidR="002575EE">
        <w:rPr>
          <w:rFonts w:ascii="Arial" w:hAnsi="Arial" w:cs="Arial"/>
          <w:bCs/>
          <w:i/>
          <w:iCs/>
          <w:sz w:val="18"/>
          <w:szCs w:val="18"/>
        </w:rPr>
        <w:t>0</w:t>
      </w:r>
    </w:p>
    <w:p w14:paraId="7DD4320C" w14:textId="77777777" w:rsidR="0095498F" w:rsidRDefault="0095498F" w:rsidP="00C93A03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6DF63C82" w14:textId="377E2813" w:rsidR="00C93A03" w:rsidRPr="005F1586" w:rsidRDefault="00C93A03" w:rsidP="00C93A03">
      <w:pPr>
        <w:widowControl w:val="0"/>
        <w:spacing w:line="360" w:lineRule="auto"/>
        <w:jc w:val="center"/>
        <w:rPr>
          <w:rFonts w:ascii="Arial" w:hAnsi="Arial" w:cs="Arial"/>
          <w:color w:val="FF0000"/>
          <w:sz w:val="18"/>
          <w:szCs w:val="18"/>
        </w:rPr>
      </w:pPr>
      <w:commentRangeStart w:id="0"/>
      <w:r>
        <w:rPr>
          <w:rFonts w:ascii="Arial" w:hAnsi="Arial" w:cs="Arial"/>
          <w:b/>
          <w:sz w:val="18"/>
          <w:szCs w:val="18"/>
        </w:rPr>
        <w:t>O</w:t>
      </w:r>
      <w:r w:rsidRPr="00FF4314">
        <w:rPr>
          <w:rFonts w:ascii="Arial" w:hAnsi="Arial" w:cs="Arial"/>
          <w:b/>
          <w:sz w:val="18"/>
          <w:szCs w:val="18"/>
        </w:rPr>
        <w:t>świadczeni</w:t>
      </w:r>
      <w:r>
        <w:rPr>
          <w:rFonts w:ascii="Arial" w:hAnsi="Arial" w:cs="Arial"/>
          <w:b/>
          <w:sz w:val="18"/>
          <w:szCs w:val="18"/>
        </w:rPr>
        <w:t>e Zleceniodawcy</w:t>
      </w:r>
      <w:r w:rsidRPr="00FF4314">
        <w:rPr>
          <w:rFonts w:ascii="Arial" w:hAnsi="Arial" w:cs="Arial"/>
          <w:b/>
          <w:sz w:val="18"/>
          <w:szCs w:val="18"/>
        </w:rPr>
        <w:t xml:space="preserve"> w sprawie faktur narażonych na ryzyko zakwestionowania</w:t>
      </w:r>
      <w:commentRangeEnd w:id="0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0"/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2C5FDDA0" w14:textId="1E789118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051525">
        <w:rPr>
          <w:rFonts w:ascii="Arial" w:hAnsi="Arial" w:cs="Arial"/>
          <w:b/>
          <w:color w:val="000000" w:themeColor="text1"/>
          <w:sz w:val="18"/>
          <w:szCs w:val="18"/>
        </w:rPr>
        <w:t>Zlecenio</w:t>
      </w:r>
      <w:r>
        <w:rPr>
          <w:rFonts w:ascii="Arial" w:hAnsi="Arial" w:cs="Arial"/>
          <w:b/>
          <w:color w:val="000000" w:themeColor="text1"/>
          <w:sz w:val="18"/>
          <w:szCs w:val="18"/>
        </w:rPr>
        <w:t>dawca</w:t>
      </w:r>
      <w:r w:rsidRPr="00051525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oświadcza, że w okresie od ___ do ____ 202_r. przedłożył Zleceniobiorcy wskazanie niżej dokumenty księgowe, które chce uwzględnić w prowadzonej działalności, a co do których istnieje ryzyko, iż zostały wystawione niezgodnie z przepisami dotyczącymi Krajowego </w:t>
      </w:r>
      <w:r w:rsidR="002E6B44">
        <w:rPr>
          <w:rFonts w:ascii="Arial" w:hAnsi="Arial" w:cs="Arial"/>
          <w:b/>
          <w:color w:val="000000" w:themeColor="text1"/>
          <w:sz w:val="18"/>
          <w:szCs w:val="18"/>
        </w:rPr>
        <w:t>Systemu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e</w:t>
      </w:r>
      <w:r w:rsidR="002E6B44">
        <w:rPr>
          <w:rFonts w:ascii="Arial" w:hAnsi="Arial" w:cs="Arial"/>
          <w:b/>
          <w:color w:val="000000" w:themeColor="text1"/>
          <w:sz w:val="18"/>
          <w:szCs w:val="18"/>
        </w:rPr>
        <w:t>-</w:t>
      </w:r>
      <w:r>
        <w:rPr>
          <w:rFonts w:ascii="Arial" w:hAnsi="Arial" w:cs="Arial"/>
          <w:b/>
          <w:color w:val="000000" w:themeColor="text1"/>
          <w:sz w:val="18"/>
          <w:szCs w:val="18"/>
        </w:rPr>
        <w:t>Faktur</w:t>
      </w:r>
      <w:r w:rsidR="00846147">
        <w:rPr>
          <w:rFonts w:ascii="Arial" w:hAnsi="Arial" w:cs="Arial"/>
          <w:b/>
          <w:color w:val="000000" w:themeColor="text1"/>
          <w:sz w:val="18"/>
          <w:szCs w:val="18"/>
        </w:rPr>
        <w:t xml:space="preserve"> (KSeF), </w:t>
      </w:r>
      <w:r w:rsidR="00846147">
        <w:rPr>
          <w:rFonts w:ascii="Arial" w:hAnsi="Arial" w:cs="Arial"/>
          <w:b/>
          <w:color w:val="000000" w:themeColor="text1"/>
          <w:sz w:val="18"/>
          <w:szCs w:val="18"/>
        </w:rPr>
        <w:br/>
        <w:t xml:space="preserve">w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szczególności:</w:t>
      </w:r>
    </w:p>
    <w:p w14:paraId="74C60043" w14:textId="77777777" w:rsidR="00C93A03" w:rsidRPr="003C42A3" w:rsidRDefault="00C93A03" w:rsidP="00C93A03">
      <w:pPr>
        <w:pStyle w:val="Akapitzlist"/>
        <w:widowControl w:val="0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nie zostały wysłane do KSeF,</w:t>
      </w:r>
    </w:p>
    <w:p w14:paraId="6B0512EF" w14:textId="77777777" w:rsidR="00C93A03" w:rsidRPr="003C42A3" w:rsidRDefault="00C93A03" w:rsidP="00C93A03">
      <w:pPr>
        <w:pStyle w:val="Akapitzlist"/>
        <w:widowControl w:val="0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nie zostały opatrzone kodem/kodami QR</w:t>
      </w:r>
    </w:p>
    <w:p w14:paraId="3CB439C2" w14:textId="77777777" w:rsidR="00C93A03" w:rsidRPr="003C42A3" w:rsidRDefault="00C93A03" w:rsidP="00C93A03">
      <w:pPr>
        <w:pStyle w:val="Akapitzlist"/>
        <w:widowControl w:val="0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val="pl-PL"/>
        </w:rPr>
      </w:pPr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nie udostępniono linku do </w:t>
      </w:r>
      <w:proofErr w:type="spellStart"/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eFaktury</w:t>
      </w:r>
      <w:proofErr w:type="spellEnd"/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 xml:space="preserve"> w </w:t>
      </w:r>
      <w:proofErr w:type="spellStart"/>
      <w:r w:rsidRPr="003C42A3">
        <w:rPr>
          <w:rFonts w:ascii="Arial" w:hAnsi="Arial" w:cs="Arial"/>
          <w:b/>
          <w:color w:val="000000" w:themeColor="text1"/>
          <w:sz w:val="18"/>
          <w:szCs w:val="18"/>
          <w:lang w:val="pl-PL"/>
        </w:rPr>
        <w:t>KSeF</w:t>
      </w:r>
      <w:proofErr w:type="spellEnd"/>
    </w:p>
    <w:p w14:paraId="6918A6B5" w14:textId="77777777" w:rsidR="00C93A03" w:rsidRPr="003C42A3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551"/>
        <w:gridCol w:w="4389"/>
      </w:tblGrid>
      <w:tr w:rsidR="00C93A03" w14:paraId="7D80CA99" w14:textId="77777777" w:rsidTr="00C473D6">
        <w:tc>
          <w:tcPr>
            <w:tcW w:w="9062" w:type="dxa"/>
            <w:gridSpan w:val="4"/>
          </w:tcPr>
          <w:p w14:paraId="71C068C9" w14:textId="77777777" w:rsidR="00C93A03" w:rsidRDefault="00C93A03" w:rsidP="00C473D6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Faktury dotyczące zakupu towarów i usług podlegające weryfikacji </w:t>
            </w:r>
          </w:p>
        </w:tc>
      </w:tr>
      <w:tr w:rsidR="00C93A03" w14:paraId="5A933216" w14:textId="77777777" w:rsidTr="00C473D6">
        <w:tc>
          <w:tcPr>
            <w:tcW w:w="562" w:type="dxa"/>
          </w:tcPr>
          <w:p w14:paraId="50E938DB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1E370B58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Nr faktury</w:t>
            </w:r>
          </w:p>
        </w:tc>
        <w:tc>
          <w:tcPr>
            <w:tcW w:w="2551" w:type="dxa"/>
          </w:tcPr>
          <w:p w14:paraId="40BAE405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Kontrahent</w:t>
            </w:r>
          </w:p>
        </w:tc>
        <w:tc>
          <w:tcPr>
            <w:tcW w:w="4389" w:type="dxa"/>
          </w:tcPr>
          <w:p w14:paraId="5CCA5E5E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potwierdzenia transakcji i wymiany dokumentów</w:t>
            </w:r>
          </w:p>
        </w:tc>
      </w:tr>
      <w:tr w:rsidR="00C93A03" w14:paraId="7871FE03" w14:textId="77777777" w:rsidTr="00C473D6">
        <w:tc>
          <w:tcPr>
            <w:tcW w:w="562" w:type="dxa"/>
          </w:tcPr>
          <w:p w14:paraId="5BF54C15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6C74B684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48ACD94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6BFD88B2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C93A03" w14:paraId="01E89702" w14:textId="77777777" w:rsidTr="00C473D6">
        <w:tc>
          <w:tcPr>
            <w:tcW w:w="562" w:type="dxa"/>
          </w:tcPr>
          <w:p w14:paraId="482AA1EA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26926C58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A5339BE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45DB1CB1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C93A03" w14:paraId="0D650434" w14:textId="77777777" w:rsidTr="00C473D6">
        <w:tc>
          <w:tcPr>
            <w:tcW w:w="562" w:type="dxa"/>
          </w:tcPr>
          <w:p w14:paraId="52F5DFFF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14:paraId="3D9F234A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199CB6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A9DA8E3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C93A03" w14:paraId="751B3D67" w14:textId="77777777" w:rsidTr="00C473D6">
        <w:tc>
          <w:tcPr>
            <w:tcW w:w="562" w:type="dxa"/>
          </w:tcPr>
          <w:p w14:paraId="775EFC8E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560" w:type="dxa"/>
          </w:tcPr>
          <w:p w14:paraId="120BC03C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7DA7FF5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9" w:type="dxa"/>
          </w:tcPr>
          <w:p w14:paraId="446BC2C1" w14:textId="77777777" w:rsidR="00C93A03" w:rsidRDefault="00C93A03" w:rsidP="00C473D6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310F89B6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C22D72C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W dniu __ Zleceniobiorca zgłosił uwagi i wątpliwości do wskazanych wyżej dokumentów. </w:t>
      </w:r>
    </w:p>
    <w:p w14:paraId="1FA57479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commentRangeStart w:id="1"/>
      <w:r>
        <w:rPr>
          <w:rFonts w:ascii="Arial" w:hAnsi="Arial" w:cs="Arial"/>
          <w:b/>
          <w:color w:val="000000" w:themeColor="text1"/>
          <w:sz w:val="18"/>
          <w:szCs w:val="18"/>
        </w:rPr>
        <w:t>Zleceniodawca samodzielnie / wspólnie ze Zleceniobiorcą podjął następujące działania w zakresie weryfikacji rzetelności wskazanych wyżej dokumentów</w:t>
      </w:r>
      <w:commentRangeEnd w:id="1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1"/>
      </w:r>
    </w:p>
    <w:p w14:paraId="2972165B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commentRangeStart w:id="2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 xml:space="preserve">1. Kontakt z kontrahentem </w:t>
      </w:r>
      <w:commentRangeEnd w:id="2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2"/>
      </w:r>
    </w:p>
    <w:p w14:paraId="18D07714" w14:textId="77777777" w:rsidR="00C93A03" w:rsidRPr="00A32AA9" w:rsidRDefault="00C93A03" w:rsidP="00C93A03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commentRangeStart w:id="3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W ramach kontaktu bezpośredniego, drogą porozumiewania się na odległość (telefon, mail, korespondencja) otrzymano potwierdzenie zaistnienia transakcji,</w:t>
      </w:r>
    </w:p>
    <w:p w14:paraId="107501D3" w14:textId="77777777" w:rsidR="00C93A03" w:rsidRPr="00A32AA9" w:rsidRDefault="00C93A03" w:rsidP="00C93A03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W ramach kontaktu bezpośredniego doszło do spotkania z kontrahentem Zleceniodawcy i uzyskano potwierdzenie zaistnienia transakcji,</w:t>
      </w:r>
    </w:p>
    <w:p w14:paraId="73D3C108" w14:textId="77777777" w:rsidR="00C93A03" w:rsidRPr="00A32AA9" w:rsidRDefault="00C93A03" w:rsidP="00C93A03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Brak kontaktu z kontrahentem dla celów wyjaśnienia okoliczności transakcji, </w:t>
      </w:r>
    </w:p>
    <w:p w14:paraId="1DA157C1" w14:textId="77777777" w:rsidR="00C93A03" w:rsidRPr="00A32AA9" w:rsidRDefault="00C93A03" w:rsidP="00C93A03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Kontrahent złożył oświadczenie w zakresie potwierdzenia realizacji transakcji, </w:t>
      </w:r>
    </w:p>
    <w:p w14:paraId="51B046BA" w14:textId="77777777" w:rsidR="00C93A03" w:rsidRPr="00A32AA9" w:rsidRDefault="00C93A03" w:rsidP="00C93A03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Klient odmówił potwierdzenia realizacji transakcji</w:t>
      </w:r>
      <w:commentRangeEnd w:id="3"/>
      <w:r>
        <w:rPr>
          <w:rStyle w:val="Odwoaniedokomentarza"/>
        </w:rPr>
        <w:commentReference w:id="3"/>
      </w:r>
      <w:r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.</w:t>
      </w:r>
    </w:p>
    <w:p w14:paraId="72962F93" w14:textId="77777777" w:rsidR="00C93A03" w:rsidRPr="00A32AA9" w:rsidRDefault="00C93A03" w:rsidP="00C93A03">
      <w:pPr>
        <w:pStyle w:val="Akapitzlist"/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</w:p>
    <w:p w14:paraId="06AC0AB9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commentRangeStart w:id="4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>2. Sposób fakturowania</w:t>
      </w:r>
      <w:commentRangeEnd w:id="4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4"/>
      </w:r>
    </w:p>
    <w:p w14:paraId="1124197A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Kontrahent Zleceniodawcy odmówił odpowiedzi w sprawie obowiązku</w:t>
      </w:r>
      <w:r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/braku obowiązku</w:t>
      </w: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eFakturowania</w:t>
      </w:r>
      <w:proofErr w:type="spellEnd"/>
    </w:p>
    <w:p w14:paraId="30F20EA0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Kontrahent nie wdrożył KSeF/ jest w trakcie wdrożenia KSeF</w:t>
      </w:r>
    </w:p>
    <w:p w14:paraId="5127D788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Kontrahent doznał awarii KSeF ze swojej winy/winy dostawcy oprogramowania i udzielił wyjaśnień,</w:t>
      </w:r>
    </w:p>
    <w:p w14:paraId="00845A38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Kontrahent doznał awarii KSeF ze swojej winy/winy dostawcy oprogramowania, który udzielił wyjaśnień,</w:t>
      </w:r>
    </w:p>
    <w:p w14:paraId="7085D9B4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Kontrahent nie jest zobowiązany do korzystania z KSeF (korzysta ze zwolnienia ustawowego/ na mocy rozporządzenia),</w:t>
      </w:r>
    </w:p>
    <w:p w14:paraId="59FDB38B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lastRenderedPageBreak/>
        <w:t>Faktura została wystawiona błędnie i skorygowana</w:t>
      </w:r>
    </w:p>
    <w:p w14:paraId="74DDC91D" w14:textId="77777777" w:rsidR="00C93A03" w:rsidRPr="00A32AA9" w:rsidRDefault="00C93A03" w:rsidP="00C93A03">
      <w:pPr>
        <w:pStyle w:val="Akapitzlist"/>
        <w:widowControl w:val="0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Kontrahent wystawił fakturę poza KSeF z uwagi na niedostępność </w:t>
      </w:r>
      <w:proofErr w:type="spellStart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KSeF</w:t>
      </w:r>
      <w:proofErr w:type="spellEnd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z przyczyn </w:t>
      </w:r>
      <w:proofErr w:type="spellStart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leżacych</w:t>
      </w:r>
      <w:proofErr w:type="spellEnd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po stronie Ministerstwa Finansów.</w:t>
      </w:r>
    </w:p>
    <w:p w14:paraId="7B7953C5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88F9EAE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commentRangeStart w:id="5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 xml:space="preserve">3. Płatności </w:t>
      </w:r>
      <w:commentRangeEnd w:id="5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5"/>
      </w:r>
    </w:p>
    <w:p w14:paraId="38C76BA1" w14:textId="77777777" w:rsidR="00C93A03" w:rsidRPr="00A32AA9" w:rsidRDefault="00C93A03" w:rsidP="00C93A03">
      <w:pPr>
        <w:pStyle w:val="Akapitzlist"/>
        <w:widowControl w:val="0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Dokonano weryfikacji kontrahenta na „białej liście”,</w:t>
      </w:r>
    </w:p>
    <w:p w14:paraId="5578C10D" w14:textId="77777777" w:rsidR="00C93A03" w:rsidRPr="00A32AA9" w:rsidRDefault="00C93A03" w:rsidP="00C93A03">
      <w:pPr>
        <w:pStyle w:val="Akapitzlist"/>
        <w:widowControl w:val="0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Przelewu dokonano na nr rachunku bankowego zamieszczonego na „białej liście”</w:t>
      </w:r>
    </w:p>
    <w:p w14:paraId="1492E718" w14:textId="77777777" w:rsidR="00C93A03" w:rsidRPr="00A32AA9" w:rsidRDefault="00C93A03" w:rsidP="00C93A03">
      <w:pPr>
        <w:pStyle w:val="Akapitzlist"/>
        <w:widowControl w:val="0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Dokonano płatności gotówką, </w:t>
      </w:r>
    </w:p>
    <w:p w14:paraId="62B82F40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EF9988B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commentRangeStart w:id="6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 xml:space="preserve">4. Kwestie </w:t>
      </w:r>
      <w:proofErr w:type="spellStart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>okołotransakcyjne</w:t>
      </w:r>
      <w:commentRangeEnd w:id="6"/>
      <w:proofErr w:type="spellEnd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6"/>
      </w:r>
    </w:p>
    <w:p w14:paraId="585DF4B8" w14:textId="77777777" w:rsidR="00C93A03" w:rsidRPr="00A32AA9" w:rsidRDefault="00C93A03" w:rsidP="00C93A03">
      <w:pPr>
        <w:pStyle w:val="Akapitzlist"/>
        <w:widowControl w:val="0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Kontrahent został zweryfikowany w </w:t>
      </w:r>
      <w:proofErr w:type="spellStart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CEiDG</w:t>
      </w:r>
      <w:proofErr w:type="spellEnd"/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 / KRS</w:t>
      </w:r>
    </w:p>
    <w:p w14:paraId="27822A16" w14:textId="77777777" w:rsidR="00C93A03" w:rsidRPr="00A32AA9" w:rsidRDefault="00C93A03" w:rsidP="00C93A03">
      <w:pPr>
        <w:pStyle w:val="Akapitzlist"/>
        <w:widowControl w:val="0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 xml:space="preserve">Zleceniodawca posiada z kontrahentem umowę współpracy </w:t>
      </w:r>
    </w:p>
    <w:p w14:paraId="47954F68" w14:textId="77777777" w:rsidR="00C93A03" w:rsidRPr="00A32AA9" w:rsidRDefault="00C93A03" w:rsidP="00C93A03">
      <w:pPr>
        <w:pStyle w:val="Akapitzlist"/>
        <w:widowControl w:val="0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pl-PL"/>
        </w:rPr>
      </w:pPr>
      <w:r w:rsidRPr="00A32AA9">
        <w:rPr>
          <w:rFonts w:ascii="Arial" w:hAnsi="Arial" w:cs="Arial"/>
          <w:bCs/>
          <w:color w:val="000000" w:themeColor="text1"/>
          <w:sz w:val="18"/>
          <w:szCs w:val="18"/>
          <w:lang w:val="pl-PL"/>
        </w:rPr>
        <w:t>Strony prowadziły udokumentowane negocjacje w zakresie transakcji</w:t>
      </w:r>
    </w:p>
    <w:p w14:paraId="46141236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B0B7BC2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29788A8" w14:textId="77777777" w:rsidR="00C93A03" w:rsidRPr="00A32AA9" w:rsidRDefault="00C93A03" w:rsidP="00C93A03">
      <w:pPr>
        <w:widowControl w:val="0"/>
        <w:spacing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 xml:space="preserve">Zleceniodawca oświadcza, że wszystkie wskazane w niniejszym oświadczeniu faktury odebrane i wystawione poza KSeF zostały przez </w:t>
      </w:r>
      <w:commentRangeStart w:id="7"/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 xml:space="preserve">Zleceniodawcę/ wspólnie ze Zleceniobiorcą </w:t>
      </w:r>
      <w:commentRangeEnd w:id="7"/>
      <w:r>
        <w:rPr>
          <w:rStyle w:val="Odwoaniedokomentarza"/>
          <w:rFonts w:ascii="Times New Roman" w:eastAsia="Times New Roman" w:hAnsi="Times New Roman" w:cs="Times New Roman"/>
          <w:kern w:val="0"/>
          <w:lang w:val="en-US"/>
          <w14:ligatures w14:val="none"/>
        </w:rPr>
        <w:commentReference w:id="7"/>
      </w:r>
      <w:r w:rsidRPr="00A32AA9">
        <w:rPr>
          <w:rFonts w:ascii="Arial" w:hAnsi="Arial" w:cs="Arial"/>
          <w:b/>
          <w:color w:val="000000" w:themeColor="text1"/>
          <w:sz w:val="18"/>
          <w:szCs w:val="18"/>
        </w:rPr>
        <w:t>zweryfikowane w zakresie ich poprawności i zgodności z rzeczywistymi zdarzeniami gospodarczymi oraz załącza dokumenty potwierdzające dokonane czynności weryfikacyjne.</w:t>
      </w:r>
    </w:p>
    <w:p w14:paraId="1A62844D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07A4DB2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F0389B1" w14:textId="77777777" w:rsidR="00C93A03" w:rsidRDefault="00C93A03" w:rsidP="00C93A03">
      <w:pPr>
        <w:widowControl w:val="0"/>
        <w:spacing w:line="360" w:lineRule="auto"/>
        <w:ind w:left="48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14:paraId="45C637F2" w14:textId="77777777" w:rsidR="00C93A03" w:rsidRDefault="00C93A03" w:rsidP="00C93A03">
      <w:pPr>
        <w:widowControl w:val="0"/>
        <w:spacing w:line="360" w:lineRule="auto"/>
        <w:ind w:left="48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Zleceniodawca</w:t>
      </w:r>
    </w:p>
    <w:p w14:paraId="605D2770" w14:textId="77777777" w:rsidR="00C93A03" w:rsidRPr="00B93B55" w:rsidRDefault="00C93A03" w:rsidP="00C93A03">
      <w:pPr>
        <w:rPr>
          <w:rFonts w:ascii="Arial" w:hAnsi="Arial" w:cs="Arial"/>
          <w:bCs/>
          <w:sz w:val="18"/>
          <w:szCs w:val="18"/>
        </w:rPr>
      </w:pPr>
    </w:p>
    <w:p w14:paraId="70BEDC6F" w14:textId="77777777" w:rsidR="00C93A03" w:rsidRDefault="00C93A03" w:rsidP="00C93A03">
      <w:pPr>
        <w:widowControl w:val="0"/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>Załączniki:</w:t>
      </w:r>
    </w:p>
    <w:p w14:paraId="651B8BFA" w14:textId="77777777" w:rsidR="00C93A03" w:rsidRPr="00B93B55" w:rsidRDefault="00C93A03" w:rsidP="00C93A03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479D387" w14:textId="77777777" w:rsidR="00141EBC" w:rsidRPr="00C93A03" w:rsidRDefault="00141EBC" w:rsidP="00C93A03"/>
    <w:sectPr w:rsidR="00141EBC" w:rsidRPr="00C93A0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8-20T09:33:00Z" w:initials="LTCA">
    <w:p w14:paraId="6CD5E72F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Rekomendujemy by sporządzenie oświadczenia Zleceniodawcy dotyczyło odrębnie każdej faktury, co do której istnieje podejrzenie, że została wystawiona niezgodnie z przepisami o KSeF</w:t>
      </w:r>
    </w:p>
  </w:comment>
  <w:comment w:id="1" w:author="LTCA" w:date="2025-08-20T09:28:00Z" w:initials="LTCA">
    <w:p w14:paraId="6512EF75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Należy wybrać właściwy wariant. W przypadku wspólnej weryfikacji faktur w ramach umowy głównej zostało przewidziane wynagrodzenie godzinowe z tytułu udziału BR w weryfikacji transakcji.</w:t>
      </w:r>
    </w:p>
  </w:comment>
  <w:comment w:id="2" w:author="LTCA" w:date="2025-08-20T09:34:00Z" w:initials="LTCA">
    <w:p w14:paraId="22793F3C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Poniższe wyliczenie stanowi zestawienie przykładowych/zalecanych okoliczności, które powinny zostać zweryfikowane w zakresie przebiegu transakcji lub czynności bezpośrednio związanych z fakturowaniem. Powinny zostać opisane w tabeli: „sposób potwierdzenia transakcji i wymiany dokumentów”</w:t>
      </w:r>
    </w:p>
  </w:comment>
  <w:comment w:id="3" w:author="LTCA" w:date="2025-08-20T09:39:00Z" w:initials="LTCA">
    <w:p w14:paraId="207BB192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Okoliczności dotyczące potwierdzenia zaistnienia transakcji (niezależne od sposobu fakturowania)</w:t>
      </w:r>
    </w:p>
  </w:comment>
  <w:comment w:id="4" w:author="LTCA" w:date="2025-08-20T09:37:00Z" w:initials="LTCA">
    <w:p w14:paraId="44580089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Wskazane okoliczności dotyczą sposobu fakturowania oraz podjętych działań w zakresie zweryfikowania prawidłowości na gruncie KSeF</w:t>
      </w:r>
    </w:p>
  </w:comment>
  <w:comment w:id="5" w:author="LTCA" w:date="2025-08-20T09:37:00Z" w:initials="LTCA">
    <w:p w14:paraId="7F196115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Okoliczności dotyczące płatności z tytułu transakcji</w:t>
      </w:r>
    </w:p>
  </w:comment>
  <w:comment w:id="6" w:author="LTCA" w:date="2025-08-20T09:38:00Z" w:initials="LTCA">
    <w:p w14:paraId="0BAE5041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Okoliczności dotyczące weryfikacji kontrahenta i sposoby współpracy z kontrahentem</w:t>
      </w:r>
    </w:p>
  </w:comment>
  <w:comment w:id="7" w:author="LTCA" w:date="2025-08-20T09:27:00Z" w:initials="LTCA">
    <w:p w14:paraId="39497733" w14:textId="77777777" w:rsidR="00C93A03" w:rsidRDefault="00C93A03" w:rsidP="00C93A03">
      <w:pPr>
        <w:pStyle w:val="Tekstkomentarza"/>
      </w:pPr>
      <w:r>
        <w:rPr>
          <w:rStyle w:val="Odwoaniedokomentarza"/>
        </w:rPr>
        <w:annotationRef/>
      </w:r>
      <w:r>
        <w:t>Należy wybrać właściwą opcje w zależności od uzgodnień ze Zleceniodawcą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CD5E72F" w15:done="0"/>
  <w15:commentEx w15:paraId="6512EF75" w15:done="0"/>
  <w15:commentEx w15:paraId="22793F3C" w15:done="0"/>
  <w15:commentEx w15:paraId="207BB192" w15:done="0"/>
  <w15:commentEx w15:paraId="44580089" w15:done="0"/>
  <w15:commentEx w15:paraId="7F196115" w15:done="0"/>
  <w15:commentEx w15:paraId="0BAE5041" w15:done="0"/>
  <w15:commentEx w15:paraId="394977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6B2422" w16cex:dateUtc="2025-08-20T07:33:00Z"/>
  <w16cex:commentExtensible w16cex:durableId="4650083D" w16cex:dateUtc="2025-08-20T07:28:00Z"/>
  <w16cex:commentExtensible w16cex:durableId="7BB2A482" w16cex:dateUtc="2025-08-20T07:34:00Z"/>
  <w16cex:commentExtensible w16cex:durableId="48FBCE62" w16cex:dateUtc="2025-08-20T07:39:00Z"/>
  <w16cex:commentExtensible w16cex:durableId="299C67B5" w16cex:dateUtc="2025-08-20T07:37:00Z"/>
  <w16cex:commentExtensible w16cex:durableId="13030879" w16cex:dateUtc="2025-08-20T07:37:00Z"/>
  <w16cex:commentExtensible w16cex:durableId="6F92B5E7" w16cex:dateUtc="2025-08-20T07:38:00Z"/>
  <w16cex:commentExtensible w16cex:durableId="500D9D2A" w16cex:dateUtc="2025-08-20T07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D5E72F" w16cid:durableId="716B2422"/>
  <w16cid:commentId w16cid:paraId="6512EF75" w16cid:durableId="4650083D"/>
  <w16cid:commentId w16cid:paraId="22793F3C" w16cid:durableId="7BB2A482"/>
  <w16cid:commentId w16cid:paraId="207BB192" w16cid:durableId="48FBCE62"/>
  <w16cid:commentId w16cid:paraId="44580089" w16cid:durableId="299C67B5"/>
  <w16cid:commentId w16cid:paraId="7F196115" w16cid:durableId="13030879"/>
  <w16cid:commentId w16cid:paraId="0BAE5041" w16cid:durableId="6F92B5E7"/>
  <w16cid:commentId w16cid:paraId="39497733" w16cid:durableId="500D9D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0D8F5" w14:textId="77777777" w:rsidR="00976F04" w:rsidRDefault="00976F04" w:rsidP="00077FB4">
      <w:pPr>
        <w:spacing w:after="0" w:line="240" w:lineRule="auto"/>
      </w:pPr>
      <w:r>
        <w:separator/>
      </w:r>
    </w:p>
  </w:endnote>
  <w:endnote w:type="continuationSeparator" w:id="0">
    <w:p w14:paraId="2790C62F" w14:textId="77777777" w:rsidR="00976F04" w:rsidRDefault="00976F04" w:rsidP="000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C812AA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C812AA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C812AA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C812AA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C812AA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4BD04" w14:textId="77777777" w:rsidR="00976F04" w:rsidRDefault="00976F04" w:rsidP="00077FB4">
      <w:pPr>
        <w:spacing w:after="0" w:line="240" w:lineRule="auto"/>
      </w:pPr>
      <w:r>
        <w:separator/>
      </w:r>
    </w:p>
  </w:footnote>
  <w:footnote w:type="continuationSeparator" w:id="0">
    <w:p w14:paraId="51EB4017" w14:textId="77777777" w:rsidR="00976F04" w:rsidRDefault="00976F04" w:rsidP="000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000000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000000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000000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C37642"/>
    <w:multiLevelType w:val="hybridMultilevel"/>
    <w:tmpl w:val="36746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4013B2"/>
    <w:multiLevelType w:val="hybridMultilevel"/>
    <w:tmpl w:val="7160E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A7B85"/>
    <w:multiLevelType w:val="multilevel"/>
    <w:tmpl w:val="585C4012"/>
    <w:numStyleLink w:val="Styl1"/>
  </w:abstractNum>
  <w:abstractNum w:abstractNumId="7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2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C229B"/>
    <w:multiLevelType w:val="hybridMultilevel"/>
    <w:tmpl w:val="E69A6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5130BF"/>
    <w:multiLevelType w:val="hybridMultilevel"/>
    <w:tmpl w:val="83222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E4026"/>
    <w:multiLevelType w:val="hybridMultilevel"/>
    <w:tmpl w:val="781A0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553E8"/>
    <w:multiLevelType w:val="multilevel"/>
    <w:tmpl w:val="585C4012"/>
    <w:numStyleLink w:val="Styl1"/>
  </w:abstractNum>
  <w:abstractNum w:abstractNumId="21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5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10"/>
  </w:num>
  <w:num w:numId="3" w16cid:durableId="1905332464">
    <w:abstractNumId w:val="0"/>
  </w:num>
  <w:num w:numId="4" w16cid:durableId="86079165">
    <w:abstractNumId w:val="33"/>
  </w:num>
  <w:num w:numId="5" w16cid:durableId="528224773">
    <w:abstractNumId w:val="21"/>
  </w:num>
  <w:num w:numId="6" w16cid:durableId="17420971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3"/>
  </w:num>
  <w:num w:numId="8" w16cid:durableId="1909536545">
    <w:abstractNumId w:val="12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6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37"/>
  </w:num>
  <w:num w:numId="16" w16cid:durableId="315112481">
    <w:abstractNumId w:val="27"/>
  </w:num>
  <w:num w:numId="17" w16cid:durableId="378867035">
    <w:abstractNumId w:val="6"/>
  </w:num>
  <w:num w:numId="18" w16cid:durableId="411581578">
    <w:abstractNumId w:val="28"/>
  </w:num>
  <w:num w:numId="19" w16cid:durableId="1618101446">
    <w:abstractNumId w:val="18"/>
  </w:num>
  <w:num w:numId="20" w16cid:durableId="511846754">
    <w:abstractNumId w:val="9"/>
  </w:num>
  <w:num w:numId="21" w16cid:durableId="1081637340">
    <w:abstractNumId w:val="34"/>
  </w:num>
  <w:num w:numId="22" w16cid:durableId="2110849461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11"/>
  </w:num>
  <w:num w:numId="25" w16cid:durableId="85005462">
    <w:abstractNumId w:val="35"/>
  </w:num>
  <w:num w:numId="26" w16cid:durableId="2085226669">
    <w:abstractNumId w:val="4"/>
  </w:num>
  <w:num w:numId="27" w16cid:durableId="2052221349">
    <w:abstractNumId w:val="26"/>
  </w:num>
  <w:num w:numId="28" w16cid:durableId="460078416">
    <w:abstractNumId w:val="7"/>
  </w:num>
  <w:num w:numId="29" w16cid:durableId="1593775">
    <w:abstractNumId w:val="2"/>
  </w:num>
  <w:num w:numId="30" w16cid:durableId="1793283249">
    <w:abstractNumId w:val="29"/>
  </w:num>
  <w:num w:numId="31" w16cid:durableId="1624187820">
    <w:abstractNumId w:val="31"/>
  </w:num>
  <w:num w:numId="32" w16cid:durableId="625622910">
    <w:abstractNumId w:val="8"/>
  </w:num>
  <w:num w:numId="33" w16cid:durableId="87426782">
    <w:abstractNumId w:val="20"/>
  </w:num>
  <w:num w:numId="34" w16cid:durableId="216162552">
    <w:abstractNumId w:val="32"/>
  </w:num>
  <w:num w:numId="35" w16cid:durableId="1154907475">
    <w:abstractNumId w:val="17"/>
  </w:num>
  <w:num w:numId="36" w16cid:durableId="877398834">
    <w:abstractNumId w:val="15"/>
  </w:num>
  <w:num w:numId="37" w16cid:durableId="507867620">
    <w:abstractNumId w:val="3"/>
  </w:num>
  <w:num w:numId="38" w16cid:durableId="2123646564">
    <w:abstractNumId w:val="19"/>
  </w:num>
  <w:num w:numId="39" w16cid:durableId="103003239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157CD"/>
    <w:rsid w:val="00077FB4"/>
    <w:rsid w:val="000855D8"/>
    <w:rsid w:val="000A622C"/>
    <w:rsid w:val="0011213B"/>
    <w:rsid w:val="00141EBC"/>
    <w:rsid w:val="00144998"/>
    <w:rsid w:val="00196EE9"/>
    <w:rsid w:val="00205FF1"/>
    <w:rsid w:val="00244062"/>
    <w:rsid w:val="002575EE"/>
    <w:rsid w:val="00292761"/>
    <w:rsid w:val="002E6B44"/>
    <w:rsid w:val="002F0CEB"/>
    <w:rsid w:val="00304C0D"/>
    <w:rsid w:val="00325899"/>
    <w:rsid w:val="00340BF9"/>
    <w:rsid w:val="00346F26"/>
    <w:rsid w:val="003D782C"/>
    <w:rsid w:val="00415109"/>
    <w:rsid w:val="004B4701"/>
    <w:rsid w:val="004D49A4"/>
    <w:rsid w:val="004D74CA"/>
    <w:rsid w:val="004D787D"/>
    <w:rsid w:val="00532188"/>
    <w:rsid w:val="0055054E"/>
    <w:rsid w:val="00586CE3"/>
    <w:rsid w:val="005E06AA"/>
    <w:rsid w:val="00631882"/>
    <w:rsid w:val="00671A13"/>
    <w:rsid w:val="00673318"/>
    <w:rsid w:val="00713DF7"/>
    <w:rsid w:val="00717297"/>
    <w:rsid w:val="007260E8"/>
    <w:rsid w:val="00776630"/>
    <w:rsid w:val="007C3E47"/>
    <w:rsid w:val="00817C83"/>
    <w:rsid w:val="00830AC6"/>
    <w:rsid w:val="00836D3C"/>
    <w:rsid w:val="00846147"/>
    <w:rsid w:val="00863323"/>
    <w:rsid w:val="008749AD"/>
    <w:rsid w:val="008B0FD5"/>
    <w:rsid w:val="008C50A2"/>
    <w:rsid w:val="008D2463"/>
    <w:rsid w:val="008F5E59"/>
    <w:rsid w:val="00907495"/>
    <w:rsid w:val="00913EFB"/>
    <w:rsid w:val="00915900"/>
    <w:rsid w:val="00917439"/>
    <w:rsid w:val="00943FCD"/>
    <w:rsid w:val="0095498F"/>
    <w:rsid w:val="009628C9"/>
    <w:rsid w:val="00976F04"/>
    <w:rsid w:val="009831D0"/>
    <w:rsid w:val="00991B2C"/>
    <w:rsid w:val="009A3B9A"/>
    <w:rsid w:val="009A4CF7"/>
    <w:rsid w:val="009A69CE"/>
    <w:rsid w:val="009A71E1"/>
    <w:rsid w:val="009B090B"/>
    <w:rsid w:val="009C6513"/>
    <w:rsid w:val="00A07522"/>
    <w:rsid w:val="00A16BC7"/>
    <w:rsid w:val="00A22AA5"/>
    <w:rsid w:val="00A23F4B"/>
    <w:rsid w:val="00A41C01"/>
    <w:rsid w:val="00A60BAA"/>
    <w:rsid w:val="00A87EDE"/>
    <w:rsid w:val="00A90C71"/>
    <w:rsid w:val="00AC172E"/>
    <w:rsid w:val="00AE0B97"/>
    <w:rsid w:val="00AE7750"/>
    <w:rsid w:val="00B34A24"/>
    <w:rsid w:val="00B84640"/>
    <w:rsid w:val="00BC0E1A"/>
    <w:rsid w:val="00BE640C"/>
    <w:rsid w:val="00BF2F8C"/>
    <w:rsid w:val="00C43A0B"/>
    <w:rsid w:val="00C667B9"/>
    <w:rsid w:val="00C812AA"/>
    <w:rsid w:val="00C93A03"/>
    <w:rsid w:val="00CB73FD"/>
    <w:rsid w:val="00CD703C"/>
    <w:rsid w:val="00D8460E"/>
    <w:rsid w:val="00D97AB7"/>
    <w:rsid w:val="00DC2198"/>
    <w:rsid w:val="00DD01C3"/>
    <w:rsid w:val="00DE2F09"/>
    <w:rsid w:val="00DF57A9"/>
    <w:rsid w:val="00E41132"/>
    <w:rsid w:val="00E451E4"/>
    <w:rsid w:val="00E53699"/>
    <w:rsid w:val="00E62ED5"/>
    <w:rsid w:val="00E9400E"/>
    <w:rsid w:val="00EA271B"/>
    <w:rsid w:val="00ED6529"/>
    <w:rsid w:val="00ED669A"/>
    <w:rsid w:val="00EE0F68"/>
    <w:rsid w:val="00F10A07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3</cp:revision>
  <dcterms:created xsi:type="dcterms:W3CDTF">2025-08-22T05:58:00Z</dcterms:created>
  <dcterms:modified xsi:type="dcterms:W3CDTF">2025-08-22T05:58:00Z</dcterms:modified>
</cp:coreProperties>
</file>